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96" w:rsidRPr="008B0396" w:rsidRDefault="008B0396" w:rsidP="008B0396">
      <w:pPr>
        <w:jc w:val="center"/>
        <w:textAlignment w:val="auto"/>
        <w:rPr>
          <w:rFonts w:eastAsia="Times New Roman" w:cs="Times New Roman"/>
          <w:bCs w:val="0"/>
          <w:color w:val="auto"/>
          <w:sz w:val="36"/>
          <w:szCs w:val="36"/>
          <w:bdr w:val="none" w:sz="0" w:space="0" w:color="auto"/>
          <w:lang w:val="sr-Cyrl-RS" w:eastAsia="en-US"/>
        </w:rPr>
      </w:pPr>
      <w:r w:rsidRPr="008B0396">
        <w:rPr>
          <w:rFonts w:eastAsia="Times New Roman" w:cs="Times New Roman"/>
          <w:bCs w:val="0"/>
          <w:color w:val="auto"/>
          <w:sz w:val="36"/>
          <w:szCs w:val="36"/>
          <w:bdr w:val="none" w:sz="0" w:space="0" w:color="auto"/>
          <w:lang w:val="sr-Cyrl-CS" w:eastAsia="en-US"/>
        </w:rPr>
        <w:t>Програм скупа</w:t>
      </w:r>
    </w:p>
    <w:p w:rsidR="008B0396" w:rsidRPr="008B0396" w:rsidRDefault="008B0396" w:rsidP="008B0396">
      <w:pPr>
        <w:jc w:val="both"/>
        <w:textAlignment w:val="auto"/>
        <w:rPr>
          <w:rFonts w:eastAsia="Calibri" w:cs="Times New Roman"/>
          <w:b w:val="0"/>
          <w:bCs w:val="0"/>
          <w:color w:val="auto"/>
          <w:sz w:val="24"/>
          <w:szCs w:val="22"/>
          <w:bdr w:val="none" w:sz="0" w:space="0" w:color="auto"/>
          <w:lang w:val="sr-Cyrl-RS" w:eastAsia="en-US"/>
        </w:rPr>
      </w:pPr>
    </w:p>
    <w:p w:rsidR="008B0396" w:rsidRPr="008B0396" w:rsidRDefault="008B0396" w:rsidP="008B0396">
      <w:pPr>
        <w:jc w:val="both"/>
        <w:textAlignment w:val="auto"/>
        <w:rPr>
          <w:rFonts w:eastAsia="Calibri" w:cs="Times New Roman"/>
          <w:bCs w:val="0"/>
          <w:color w:val="auto"/>
          <w:sz w:val="28"/>
          <w:szCs w:val="28"/>
          <w:bdr w:val="none" w:sz="0" w:space="0" w:color="auto"/>
          <w:lang w:val="sr-Cyrl-RS" w:eastAsia="en-US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870"/>
        <w:gridCol w:w="1890"/>
        <w:gridCol w:w="3240"/>
      </w:tblGrid>
      <w:tr w:rsidR="008B0396" w:rsidRPr="008B0396" w:rsidTr="00253D6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 xml:space="preserve">ВРЕМЕНСКА ДИНАМИКА 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ТЕМА/Е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ВРСТА АКТИВНОСТИ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ИМЕНА РЕАЛИЗАТОРА И ЊИХОВЕ УЛОГЕ</w:t>
            </w:r>
          </w:p>
        </w:tc>
      </w:tr>
      <w:tr w:rsidR="008B0396" w:rsidRPr="008B0396" w:rsidTr="00253D63">
        <w:tc>
          <w:tcPr>
            <w:tcW w:w="1728" w:type="dxa"/>
            <w:tcBorders>
              <w:top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9.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3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 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- 10.00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Пријава учесника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.00 -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.10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ПОЗДРАВНА РЕЧ</w:t>
            </w: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 xml:space="preserve">ленарно                      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Радмила Петровић, председница Удружења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 xml:space="preserve">  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.10 -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2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0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</w:pPr>
            <w:r w:rsidRPr="008B0396">
              <w:rPr>
                <w:rFonts w:eastAsia="Calibri" w:cs="Times New Roman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Обраћање представника МПН-поздравна реч</w:t>
            </w: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пленарно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2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0 -1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00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Пројектно планирање  у вртићу</w:t>
            </w: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пленарно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предавач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Др Весна Цолић,  ВСШ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Нови Сад</w:t>
            </w:r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00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 -1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.3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>0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Мали/Велики </w:t>
            </w:r>
            <w:proofErr w:type="spellStart"/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вртићки</w:t>
            </w:r>
            <w:proofErr w:type="spellEnd"/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 пројекти-основа за интегрисано учење Примена пројектног планирања у раду са децом</w:t>
            </w: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пленарно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предавач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Весна Радуловић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  <w:t xml:space="preserve"> просветни саветник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  <w:t>ШУ Нови Сад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  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.30 -1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.40       </w:t>
            </w:r>
          </w:p>
        </w:tc>
        <w:tc>
          <w:tcPr>
            <w:tcW w:w="387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пауза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  <w:tr w:rsidR="008B0396" w:rsidRPr="008B0396" w:rsidTr="00253D63">
        <w:tc>
          <w:tcPr>
            <w:tcW w:w="1728" w:type="dxa"/>
            <w:tcBorders>
              <w:right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.40 -1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2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2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0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ПРОЈЕКАТ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Деца-аутори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и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презентатори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сопствене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праксе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презентација</w:t>
            </w:r>
          </w:p>
        </w:tc>
        <w:tc>
          <w:tcPr>
            <w:tcW w:w="324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Виолета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Врцељ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Одри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Наташа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Врапчевић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и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Небојша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Маркез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ПУ,,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радост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Суботица</w:t>
            </w:r>
            <w:proofErr w:type="spellEnd"/>
          </w:p>
        </w:tc>
      </w:tr>
      <w:tr w:rsidR="008B0396" w:rsidRPr="008B0396" w:rsidTr="002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1728" w:type="dxa"/>
            <w:tcBorders>
              <w:top w:val="single" w:sz="4" w:space="0" w:color="000000"/>
            </w:tcBorders>
          </w:tcPr>
          <w:p w:rsidR="008B0396" w:rsidRPr="008B0396" w:rsidRDefault="008B0396" w:rsidP="008B0396">
            <w:pPr>
              <w:ind w:left="108"/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</w:p>
          <w:p w:rsidR="008B0396" w:rsidRPr="008B0396" w:rsidRDefault="008B0396" w:rsidP="008B0396">
            <w:pPr>
              <w:ind w:left="108"/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12.20- 12.30</w:t>
            </w:r>
          </w:p>
        </w:tc>
        <w:tc>
          <w:tcPr>
            <w:tcW w:w="3870" w:type="dxa"/>
            <w:tcBorders>
              <w:top w:val="single" w:sz="4" w:space="0" w:color="000000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Извештај комисије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пленарно</w:t>
            </w:r>
          </w:p>
        </w:tc>
        <w:tc>
          <w:tcPr>
            <w:tcW w:w="3240" w:type="dxa"/>
            <w:tcBorders>
              <w:top w:val="single" w:sz="4" w:space="0" w:color="000000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Председник комисије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Весна Радуловић</w:t>
            </w:r>
          </w:p>
        </w:tc>
      </w:tr>
      <w:tr w:rsidR="008B0396" w:rsidRPr="008B0396" w:rsidTr="00253D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728" w:type="dxa"/>
            <w:gridSpan w:val="4"/>
          </w:tcPr>
          <w:p w:rsidR="008B0396" w:rsidRPr="008B0396" w:rsidRDefault="008B0396" w:rsidP="008B0396">
            <w:pPr>
              <w:ind w:left="108"/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 </w:t>
            </w:r>
          </w:p>
          <w:p w:rsidR="008B0396" w:rsidRPr="008B0396" w:rsidRDefault="008B0396" w:rsidP="008B0396">
            <w:pPr>
              <w:ind w:left="108"/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ind w:left="108"/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12.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3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0  -   13.00                 Ручак</w:t>
            </w:r>
          </w:p>
        </w:tc>
      </w:tr>
    </w:tbl>
    <w:p w:rsidR="008B0396" w:rsidRPr="008B0396" w:rsidRDefault="008B0396" w:rsidP="008B0396">
      <w:pPr>
        <w:textAlignment w:val="auto"/>
        <w:rPr>
          <w:rFonts w:eastAsia="Calibri" w:cs="Times New Roman"/>
          <w:bCs w:val="0"/>
          <w:color w:val="auto"/>
          <w:sz w:val="24"/>
          <w:szCs w:val="22"/>
          <w:bdr w:val="none" w:sz="0" w:space="0" w:color="auto"/>
          <w:lang w:val="sr-Latn-RS" w:eastAsia="en-US"/>
        </w:rPr>
      </w:pPr>
    </w:p>
    <w:p w:rsidR="008B0396" w:rsidRPr="008B0396" w:rsidRDefault="008B0396" w:rsidP="008B0396">
      <w:pPr>
        <w:textAlignment w:val="auto"/>
        <w:rPr>
          <w:rFonts w:eastAsia="Calibri" w:cs="Times New Roman"/>
          <w:bCs w:val="0"/>
          <w:color w:val="auto"/>
          <w:sz w:val="28"/>
          <w:szCs w:val="28"/>
          <w:bdr w:val="none" w:sz="0" w:space="0" w:color="auto"/>
          <w:lang w:val="sr-Cyrl-CS" w:eastAsia="en-US"/>
        </w:rPr>
      </w:pPr>
      <w:r w:rsidRPr="008B0396">
        <w:rPr>
          <w:rFonts w:eastAsia="Calibri" w:cs="Times New Roman"/>
          <w:bCs w:val="0"/>
          <w:color w:val="auto"/>
          <w:sz w:val="24"/>
          <w:szCs w:val="22"/>
          <w:bdr w:val="none" w:sz="0" w:space="0" w:color="auto"/>
          <w:lang w:val="sr-Cyrl-CS" w:eastAsia="en-US"/>
        </w:rPr>
        <w:t>Презентација радова са дискусијом  13.00 -16.</w:t>
      </w:r>
      <w:r w:rsidRPr="008B0396">
        <w:rPr>
          <w:rFonts w:eastAsia="Calibri" w:cs="Times New Roman"/>
          <w:bCs w:val="0"/>
          <w:color w:val="auto"/>
          <w:sz w:val="24"/>
          <w:szCs w:val="22"/>
          <w:bdr w:val="none" w:sz="0" w:space="0" w:color="auto"/>
          <w:lang w:val="en-US" w:eastAsia="en-US"/>
        </w:rPr>
        <w:t>0</w:t>
      </w:r>
      <w:r w:rsidRPr="008B0396">
        <w:rPr>
          <w:rFonts w:eastAsia="Calibri" w:cs="Times New Roman"/>
          <w:bCs w:val="0"/>
          <w:color w:val="auto"/>
          <w:sz w:val="24"/>
          <w:szCs w:val="22"/>
          <w:bdr w:val="none" w:sz="0" w:space="0" w:color="auto"/>
          <w:lang w:val="sr-Cyrl-CS" w:eastAsia="en-US"/>
        </w:rPr>
        <w:t>0</w:t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960"/>
        <w:gridCol w:w="1890"/>
        <w:gridCol w:w="3150"/>
      </w:tblGrid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 xml:space="preserve">ВРЕМЕНСКА ДИНАМИКА </w:t>
            </w:r>
          </w:p>
        </w:tc>
        <w:tc>
          <w:tcPr>
            <w:tcW w:w="396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ТЕМА/Е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ВРСТА АКТИВНОСТИ</w:t>
            </w:r>
          </w:p>
        </w:tc>
        <w:tc>
          <w:tcPr>
            <w:tcW w:w="315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ИМЕНА РЕАЛИЗАТОРА И ЊИХОВЕ УЛОГЕ</w:t>
            </w:r>
          </w:p>
        </w:tc>
      </w:tr>
      <w:tr w:rsidR="008B0396" w:rsidRPr="008B0396" w:rsidTr="00253D63">
        <w:trPr>
          <w:trHeight w:val="1160"/>
        </w:trPr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13.00 -16.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>0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Прва група: 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>Видови комуникације са децом предшколског узраста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презентације радова и дискусија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модератор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др</w:t>
            </w:r>
            <w:r w:rsidR="004432E3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 xml:space="preserve"> 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Јован </w:t>
            </w:r>
            <w:proofErr w:type="spellStart"/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Љуштановић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професор ВСШ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Нови Сад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  <w:tr w:rsidR="008B0396" w:rsidRPr="008B0396" w:rsidTr="00253D63">
        <w:trPr>
          <w:trHeight w:val="1268"/>
        </w:trPr>
        <w:tc>
          <w:tcPr>
            <w:tcW w:w="1728" w:type="dxa"/>
            <w:vMerge w:val="restart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Latn-RS" w:eastAsia="en-US"/>
              </w:rPr>
              <w:t>1.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>„Кроз игру комуникација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>права је занимација“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Излагачи: 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Гордана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Поповић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ПУ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Бамби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Кула</w:t>
            </w:r>
            <w:proofErr w:type="spellEnd"/>
          </w:p>
        </w:tc>
      </w:tr>
      <w:tr w:rsidR="008B0396" w:rsidRPr="008B0396" w:rsidTr="00253D63">
        <w:trPr>
          <w:trHeight w:val="363"/>
        </w:trPr>
        <w:tc>
          <w:tcPr>
            <w:tcW w:w="1728" w:type="dxa"/>
            <w:vMerge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2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Пројекат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књига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или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како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смо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написали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књигу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</w:pPr>
            <w:r w:rsidRPr="008B0396">
              <w:rPr>
                <w:rFonts w:ascii="Calibri" w:eastAsia="Calibri" w:hAnsi="Calibri" w:cs="Times New Roman"/>
                <w:b w:val="0"/>
                <w:bCs w:val="0"/>
                <w:color w:val="auto"/>
                <w:sz w:val="22"/>
                <w:szCs w:val="22"/>
                <w:bdr w:val="none" w:sz="0" w:space="0" w:color="auto"/>
                <w:lang w:val="sr-Cyrl-CS" w:eastAsia="en-US"/>
              </w:rPr>
              <w:t>Излагачи: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Татјана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Миливојчевић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и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Гордана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Станивуковић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Пчелица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Сремска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Митровица</w:t>
            </w:r>
            <w:proofErr w:type="spellEnd"/>
          </w:p>
        </w:tc>
      </w:tr>
      <w:tr w:rsidR="008B0396" w:rsidRPr="008B0396" w:rsidTr="00253D63">
        <w:trPr>
          <w:trHeight w:val="422"/>
        </w:trPr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lastRenderedPageBreak/>
              <w:t>13.00 -16.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>0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000000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Друга група</w:t>
            </w:r>
            <w:r w:rsidRPr="008B0396">
              <w:rPr>
                <w:rFonts w:eastAsia="Calibri" w:cs="Times New Roman"/>
                <w:bCs w:val="0"/>
                <w:color w:val="000000"/>
                <w:sz w:val="24"/>
                <w:szCs w:val="22"/>
                <w:bdr w:val="none" w:sz="0" w:space="0" w:color="auto"/>
                <w:lang w:val="ru-RU" w:eastAsia="en-US"/>
              </w:rPr>
              <w:t>:</w:t>
            </w:r>
            <w:r w:rsidRPr="008B0396">
              <w:rPr>
                <w:rFonts w:eastAsia="Calibri" w:cs="Times New Roman"/>
                <w:bCs w:val="0"/>
                <w:color w:val="000000"/>
                <w:sz w:val="24"/>
                <w:szCs w:val="22"/>
                <w:bdr w:val="none" w:sz="0" w:space="0" w:color="auto"/>
                <w:lang w:val="sr-Cyrl-RS" w:eastAsia="en-US"/>
              </w:rPr>
              <w:t xml:space="preserve">  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000000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У корак са временом-Примена 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савремених технологија у раду са децом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Модератор 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 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Весна Радуловић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  <w:t>просветни саветник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sr-Latn-RS"/>
              </w:rPr>
              <w:t>ШУ Нови Сад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</w:tc>
      </w:tr>
      <w:tr w:rsidR="008B0396" w:rsidRPr="008B0396" w:rsidTr="00253D63">
        <w:trPr>
          <w:trHeight w:val="765"/>
        </w:trPr>
        <w:tc>
          <w:tcPr>
            <w:tcW w:w="1728" w:type="dxa"/>
            <w:vMerge w:val="restart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Васпитачи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и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деца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као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учесници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међународних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пројеката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Излагачи: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Наташа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Врапчевић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ПУ,,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радост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Суботица</w:t>
            </w:r>
            <w:proofErr w:type="spellEnd"/>
          </w:p>
        </w:tc>
      </w:tr>
      <w:tr w:rsidR="008B0396" w:rsidRPr="008B0396" w:rsidTr="00253D63">
        <w:trPr>
          <w:trHeight w:val="390"/>
        </w:trPr>
        <w:tc>
          <w:tcPr>
            <w:tcW w:w="1728" w:type="dxa"/>
            <w:vMerge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2.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Истражујемо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свет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уз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помоћ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дигиталне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технологије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Излагач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Божена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Леварска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ПУ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Вчиелка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Бачки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Петровац</w:t>
            </w:r>
            <w:proofErr w:type="spellEnd"/>
          </w:p>
        </w:tc>
      </w:tr>
      <w:tr w:rsidR="008B0396" w:rsidRPr="008B0396" w:rsidTr="00253D63">
        <w:trPr>
          <w:trHeight w:val="615"/>
        </w:trPr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13.00 -16.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>0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Трећа група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Сарадња са породицом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модератор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Драгана Чикош</w:t>
            </w:r>
          </w:p>
        </w:tc>
      </w:tr>
      <w:tr w:rsidR="008B0396" w:rsidRPr="008B0396" w:rsidTr="00253D63">
        <w:trPr>
          <w:trHeight w:val="615"/>
        </w:trPr>
        <w:tc>
          <w:tcPr>
            <w:tcW w:w="1728" w:type="dxa"/>
            <w:vMerge w:val="restart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1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смо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тим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 –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сарадња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породицом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Излагачи: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Дануша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Нимет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ПУ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Вчиелка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Бачки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Петровац</w:t>
            </w:r>
            <w:proofErr w:type="spellEnd"/>
          </w:p>
        </w:tc>
      </w:tr>
      <w:tr w:rsidR="008B0396" w:rsidRPr="008B0396" w:rsidTr="00253D63">
        <w:trPr>
          <w:trHeight w:val="504"/>
        </w:trPr>
        <w:tc>
          <w:tcPr>
            <w:tcW w:w="1728" w:type="dxa"/>
            <w:vMerge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2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Родитељи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као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партнери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у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в.о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.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раду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Мама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тата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вежбајте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нама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Излагачи: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Маја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Шујица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Зрењанин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Зрењанин</w:t>
            </w:r>
            <w:proofErr w:type="spellEnd"/>
          </w:p>
        </w:tc>
      </w:tr>
      <w:tr w:rsidR="008B0396" w:rsidRPr="008B0396" w:rsidTr="00253D63">
        <w:trPr>
          <w:trHeight w:val="570"/>
        </w:trPr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13.00 -16.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  <w:t>0</w:t>
            </w: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Четврта група: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ru-RU" w:eastAsia="en-US"/>
              </w:rPr>
              <w:t>Екологија у дечјем вртићу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en-U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Модератор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Драгана </w:t>
            </w:r>
            <w:proofErr w:type="spellStart"/>
            <w:r w:rsidRPr="008B0396">
              <w:rPr>
                <w:rFonts w:eastAsia="Calibri" w:cs="Times New Roman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Ађански</w:t>
            </w:r>
            <w:proofErr w:type="spellEnd"/>
          </w:p>
        </w:tc>
      </w:tr>
      <w:tr w:rsidR="008B0396" w:rsidRPr="008B0396" w:rsidTr="00253D63">
        <w:trPr>
          <w:trHeight w:val="570"/>
        </w:trPr>
        <w:tc>
          <w:tcPr>
            <w:tcW w:w="1728" w:type="dxa"/>
            <w:vMerge w:val="restart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  <w:t>1.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 xml:space="preserve">„Примарна 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 xml:space="preserve"> рециклажа</w:t>
            </w:r>
            <w:r w:rsidR="004432E3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bookmarkStart w:id="0" w:name="_GoBack"/>
            <w:bookmarkEnd w:id="0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Батерије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као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мотивација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 xml:space="preserve"> за  проширење сарадње са породицом и друштвеном средином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Latn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Излагачи:</w:t>
            </w:r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Снежана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Јоцић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ПУ,,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Наша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радост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Суботица</w:t>
            </w:r>
            <w:proofErr w:type="spellEnd"/>
          </w:p>
        </w:tc>
      </w:tr>
      <w:tr w:rsidR="008B0396" w:rsidRPr="008B0396" w:rsidTr="00253D63">
        <w:trPr>
          <w:trHeight w:val="450"/>
        </w:trPr>
        <w:tc>
          <w:tcPr>
            <w:tcW w:w="1728" w:type="dxa"/>
            <w:vMerge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2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Еко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вилењаци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мисле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и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планету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Земљу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чисте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“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>Излагачи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RS" w:eastAsia="en-US"/>
              </w:rPr>
              <w:t>: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Јелена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Видановић</w:t>
            </w:r>
            <w:proofErr w:type="spellEnd"/>
          </w:p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sr-Cyrl-RS" w:eastAsia="en-US"/>
              </w:rPr>
              <w:t>П</w:t>
            </w: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У ,,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Дечја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радост</w:t>
            </w:r>
            <w:proofErr w:type="spellEnd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 xml:space="preserve">“, </w:t>
            </w:r>
            <w:proofErr w:type="spellStart"/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4"/>
                <w:bdr w:val="none" w:sz="0" w:space="0" w:color="auto"/>
                <w:lang w:val="en-US" w:eastAsia="en-US"/>
              </w:rPr>
              <w:t>Ириг</w:t>
            </w:r>
            <w:proofErr w:type="spellEnd"/>
          </w:p>
        </w:tc>
      </w:tr>
      <w:tr w:rsidR="008B0396" w:rsidRPr="008B0396" w:rsidTr="00253D63">
        <w:tc>
          <w:tcPr>
            <w:tcW w:w="1728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  <w:t xml:space="preserve">16.00 </w:t>
            </w:r>
          </w:p>
        </w:tc>
        <w:tc>
          <w:tcPr>
            <w:tcW w:w="396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</w:pPr>
            <w:r w:rsidRPr="008B0396"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u w:val="single"/>
                <w:bdr w:val="none" w:sz="0" w:space="0" w:color="auto"/>
                <w:lang w:val="ru-RU" w:eastAsia="en-US"/>
              </w:rPr>
              <w:t>ПОДЕЛА УВЕРЕЊА</w:t>
            </w:r>
          </w:p>
        </w:tc>
        <w:tc>
          <w:tcPr>
            <w:tcW w:w="189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  <w:tc>
          <w:tcPr>
            <w:tcW w:w="3150" w:type="dxa"/>
          </w:tcPr>
          <w:p w:rsidR="008B0396" w:rsidRPr="008B0396" w:rsidRDefault="008B0396" w:rsidP="008B0396">
            <w:pPr>
              <w:textAlignment w:val="auto"/>
              <w:rPr>
                <w:rFonts w:eastAsia="Calibri" w:cs="Times New Roman"/>
                <w:b w:val="0"/>
                <w:bCs w:val="0"/>
                <w:color w:val="auto"/>
                <w:sz w:val="24"/>
                <w:szCs w:val="22"/>
                <w:bdr w:val="none" w:sz="0" w:space="0" w:color="auto"/>
                <w:lang w:val="sr-Cyrl-CS" w:eastAsia="en-US"/>
              </w:rPr>
            </w:pPr>
          </w:p>
        </w:tc>
      </w:tr>
    </w:tbl>
    <w:p w:rsidR="008B0396" w:rsidRPr="008B0396" w:rsidRDefault="008B0396" w:rsidP="008B0396">
      <w:pPr>
        <w:textAlignment w:val="auto"/>
        <w:rPr>
          <w:rFonts w:eastAsia="Calibri" w:cs="Times New Roman"/>
          <w:b w:val="0"/>
          <w:bCs w:val="0"/>
          <w:color w:val="auto"/>
          <w:sz w:val="24"/>
          <w:szCs w:val="22"/>
          <w:bdr w:val="none" w:sz="0" w:space="0" w:color="auto"/>
          <w:lang w:val="sr-Cyrl-CS" w:eastAsia="en-US"/>
        </w:rPr>
      </w:pPr>
    </w:p>
    <w:p w:rsidR="008B0396" w:rsidRPr="008B0396" w:rsidRDefault="008B0396" w:rsidP="008B0396">
      <w:pPr>
        <w:textAlignment w:val="auto"/>
        <w:rPr>
          <w:rFonts w:eastAsia="Calibri" w:cs="Times New Roman"/>
          <w:b w:val="0"/>
          <w:bCs w:val="0"/>
          <w:color w:val="auto"/>
          <w:sz w:val="24"/>
          <w:szCs w:val="22"/>
          <w:bdr w:val="none" w:sz="0" w:space="0" w:color="auto"/>
          <w:lang w:val="sr-Cyrl-CS" w:eastAsia="en-US"/>
        </w:rPr>
      </w:pPr>
    </w:p>
    <w:p w:rsidR="008B0396" w:rsidRPr="008B0396" w:rsidRDefault="008B0396" w:rsidP="008B0396">
      <w:pPr>
        <w:textAlignment w:val="auto"/>
        <w:rPr>
          <w:rFonts w:eastAsia="Calibri" w:cs="Times New Roman"/>
          <w:b w:val="0"/>
          <w:bCs w:val="0"/>
          <w:color w:val="auto"/>
          <w:sz w:val="24"/>
          <w:szCs w:val="22"/>
          <w:bdr w:val="none" w:sz="0" w:space="0" w:color="auto"/>
          <w:lang w:val="sr-Cyrl-CS" w:eastAsia="en-US"/>
        </w:rPr>
      </w:pPr>
    </w:p>
    <w:p w:rsidR="00024D52" w:rsidRPr="008B0396" w:rsidRDefault="00024D52">
      <w:pPr>
        <w:rPr>
          <w:sz w:val="24"/>
          <w:szCs w:val="24"/>
        </w:rPr>
      </w:pPr>
    </w:p>
    <w:sectPr w:rsidR="00024D52" w:rsidRPr="008B0396" w:rsidSect="001242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96"/>
    <w:rsid w:val="00024D52"/>
    <w:rsid w:val="00073CA8"/>
    <w:rsid w:val="0033710A"/>
    <w:rsid w:val="00440E0D"/>
    <w:rsid w:val="004432E3"/>
    <w:rsid w:val="008B0396"/>
    <w:rsid w:val="00A619E5"/>
    <w:rsid w:val="00A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0A"/>
    <w:pPr>
      <w:spacing w:after="0" w:line="240" w:lineRule="auto"/>
      <w:textAlignment w:val="baseline"/>
    </w:pPr>
    <w:rPr>
      <w:rFonts w:ascii="Times New Roman" w:hAnsi="Times New Roman"/>
      <w:b/>
      <w:bCs/>
      <w:color w:val="696464"/>
      <w:sz w:val="240"/>
      <w:szCs w:val="240"/>
      <w:bdr w:val="none" w:sz="0" w:space="0" w:color="auto" w:frame="1"/>
      <w:lang w:eastAsia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337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37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371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37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33710A"/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 w:frame="1"/>
      <w:lang w:eastAsia="sr-Latn-CS"/>
    </w:rPr>
  </w:style>
  <w:style w:type="character" w:customStyle="1" w:styleId="Naslov2Char">
    <w:name w:val="Naslov 2 Char"/>
    <w:basedOn w:val="Podrazumevanifontpasusa"/>
    <w:link w:val="Naslov2"/>
    <w:uiPriority w:val="9"/>
    <w:rsid w:val="0033710A"/>
    <w:rPr>
      <w:rFonts w:asciiTheme="majorHAnsi" w:eastAsiaTheme="majorEastAsia" w:hAnsiTheme="majorHAnsi" w:cstheme="majorBidi"/>
      <w:color w:val="4F81BD" w:themeColor="accent1"/>
      <w:sz w:val="26"/>
      <w:szCs w:val="26"/>
      <w:bdr w:val="none" w:sz="0" w:space="0" w:color="auto" w:frame="1"/>
      <w:lang w:eastAsia="sr-Latn-CS"/>
    </w:rPr>
  </w:style>
  <w:style w:type="character" w:customStyle="1" w:styleId="Naslov3Char">
    <w:name w:val="Naslov 3 Char"/>
    <w:basedOn w:val="Podrazumevanifontpasusa"/>
    <w:link w:val="Naslov3"/>
    <w:uiPriority w:val="9"/>
    <w:rsid w:val="0033710A"/>
    <w:rPr>
      <w:rFonts w:asciiTheme="majorHAnsi" w:eastAsiaTheme="majorEastAsia" w:hAnsiTheme="majorHAnsi" w:cstheme="majorBidi"/>
      <w:color w:val="4F81BD" w:themeColor="accent1"/>
      <w:sz w:val="240"/>
      <w:szCs w:val="240"/>
      <w:bdr w:val="none" w:sz="0" w:space="0" w:color="auto" w:frame="1"/>
      <w:lang w:eastAsia="sr-Latn-CS"/>
    </w:rPr>
  </w:style>
  <w:style w:type="character" w:styleId="Naglaeno">
    <w:name w:val="Strong"/>
    <w:basedOn w:val="Podrazumevanifontpasusa"/>
    <w:uiPriority w:val="22"/>
    <w:qFormat/>
    <w:rsid w:val="0033710A"/>
    <w:rPr>
      <w:b/>
      <w:bCs/>
    </w:rPr>
  </w:style>
  <w:style w:type="paragraph" w:styleId="Bezrazmaka">
    <w:name w:val="No Spacing"/>
    <w:uiPriority w:val="1"/>
    <w:qFormat/>
    <w:rsid w:val="0033710A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696464"/>
      <w:sz w:val="240"/>
      <w:szCs w:val="240"/>
      <w:bdr w:val="none" w:sz="0" w:space="0" w:color="auto" w:frame="1"/>
      <w:lang w:eastAsia="sr-Latn-CS"/>
    </w:rPr>
  </w:style>
  <w:style w:type="character" w:customStyle="1" w:styleId="Naslov4Char">
    <w:name w:val="Naslov 4 Char"/>
    <w:basedOn w:val="Podrazumevanifontpasusa"/>
    <w:link w:val="Naslov4"/>
    <w:uiPriority w:val="9"/>
    <w:rsid w:val="0033710A"/>
    <w:rPr>
      <w:rFonts w:asciiTheme="majorHAnsi" w:eastAsiaTheme="majorEastAsia" w:hAnsiTheme="majorHAnsi" w:cstheme="majorBidi"/>
      <w:i/>
      <w:iCs/>
      <w:color w:val="4F81BD" w:themeColor="accent1"/>
      <w:sz w:val="240"/>
      <w:szCs w:val="240"/>
      <w:bdr w:val="none" w:sz="0" w:space="0" w:color="auto" w:frame="1"/>
      <w:lang w:eastAsia="sr-Latn-CS"/>
    </w:rPr>
  </w:style>
  <w:style w:type="paragraph" w:styleId="Naslov">
    <w:name w:val="Title"/>
    <w:basedOn w:val="Normal"/>
    <w:next w:val="Normal"/>
    <w:link w:val="NaslovChar"/>
    <w:uiPriority w:val="10"/>
    <w:qFormat/>
    <w:rsid w:val="003371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33710A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bdr w:val="none" w:sz="0" w:space="0" w:color="auto" w:frame="1"/>
      <w:lang w:eastAsia="sr-Latn-C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71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33710A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bdr w:val="none" w:sz="0" w:space="0" w:color="auto" w:frame="1"/>
      <w:lang w:eastAsia="sr-Latn-CS"/>
    </w:rPr>
  </w:style>
  <w:style w:type="character" w:styleId="Suptilnonaglaavanje">
    <w:name w:val="Subtle Emphasis"/>
    <w:basedOn w:val="Podrazumevanifontpasusa"/>
    <w:uiPriority w:val="19"/>
    <w:qFormat/>
    <w:rsid w:val="0033710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0A"/>
    <w:pPr>
      <w:spacing w:after="0" w:line="240" w:lineRule="auto"/>
      <w:textAlignment w:val="baseline"/>
    </w:pPr>
    <w:rPr>
      <w:rFonts w:ascii="Times New Roman" w:hAnsi="Times New Roman"/>
      <w:b/>
      <w:bCs/>
      <w:color w:val="696464"/>
      <w:sz w:val="240"/>
      <w:szCs w:val="240"/>
      <w:bdr w:val="none" w:sz="0" w:space="0" w:color="auto" w:frame="1"/>
      <w:lang w:eastAsia="sr-Latn-CS"/>
    </w:rPr>
  </w:style>
  <w:style w:type="paragraph" w:styleId="Naslov1">
    <w:name w:val="heading 1"/>
    <w:basedOn w:val="Normal"/>
    <w:next w:val="Normal"/>
    <w:link w:val="Naslov1Char"/>
    <w:uiPriority w:val="9"/>
    <w:qFormat/>
    <w:rsid w:val="00337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37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371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37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33710A"/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 w:frame="1"/>
      <w:lang w:eastAsia="sr-Latn-CS"/>
    </w:rPr>
  </w:style>
  <w:style w:type="character" w:customStyle="1" w:styleId="Naslov2Char">
    <w:name w:val="Naslov 2 Char"/>
    <w:basedOn w:val="Podrazumevanifontpasusa"/>
    <w:link w:val="Naslov2"/>
    <w:uiPriority w:val="9"/>
    <w:rsid w:val="0033710A"/>
    <w:rPr>
      <w:rFonts w:asciiTheme="majorHAnsi" w:eastAsiaTheme="majorEastAsia" w:hAnsiTheme="majorHAnsi" w:cstheme="majorBidi"/>
      <w:color w:val="4F81BD" w:themeColor="accent1"/>
      <w:sz w:val="26"/>
      <w:szCs w:val="26"/>
      <w:bdr w:val="none" w:sz="0" w:space="0" w:color="auto" w:frame="1"/>
      <w:lang w:eastAsia="sr-Latn-CS"/>
    </w:rPr>
  </w:style>
  <w:style w:type="character" w:customStyle="1" w:styleId="Naslov3Char">
    <w:name w:val="Naslov 3 Char"/>
    <w:basedOn w:val="Podrazumevanifontpasusa"/>
    <w:link w:val="Naslov3"/>
    <w:uiPriority w:val="9"/>
    <w:rsid w:val="0033710A"/>
    <w:rPr>
      <w:rFonts w:asciiTheme="majorHAnsi" w:eastAsiaTheme="majorEastAsia" w:hAnsiTheme="majorHAnsi" w:cstheme="majorBidi"/>
      <w:color w:val="4F81BD" w:themeColor="accent1"/>
      <w:sz w:val="240"/>
      <w:szCs w:val="240"/>
      <w:bdr w:val="none" w:sz="0" w:space="0" w:color="auto" w:frame="1"/>
      <w:lang w:eastAsia="sr-Latn-CS"/>
    </w:rPr>
  </w:style>
  <w:style w:type="character" w:styleId="Naglaeno">
    <w:name w:val="Strong"/>
    <w:basedOn w:val="Podrazumevanifontpasusa"/>
    <w:uiPriority w:val="22"/>
    <w:qFormat/>
    <w:rsid w:val="0033710A"/>
    <w:rPr>
      <w:b/>
      <w:bCs/>
    </w:rPr>
  </w:style>
  <w:style w:type="paragraph" w:styleId="Bezrazmaka">
    <w:name w:val="No Spacing"/>
    <w:uiPriority w:val="1"/>
    <w:qFormat/>
    <w:rsid w:val="0033710A"/>
    <w:pPr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696464"/>
      <w:sz w:val="240"/>
      <w:szCs w:val="240"/>
      <w:bdr w:val="none" w:sz="0" w:space="0" w:color="auto" w:frame="1"/>
      <w:lang w:eastAsia="sr-Latn-CS"/>
    </w:rPr>
  </w:style>
  <w:style w:type="character" w:customStyle="1" w:styleId="Naslov4Char">
    <w:name w:val="Naslov 4 Char"/>
    <w:basedOn w:val="Podrazumevanifontpasusa"/>
    <w:link w:val="Naslov4"/>
    <w:uiPriority w:val="9"/>
    <w:rsid w:val="0033710A"/>
    <w:rPr>
      <w:rFonts w:asciiTheme="majorHAnsi" w:eastAsiaTheme="majorEastAsia" w:hAnsiTheme="majorHAnsi" w:cstheme="majorBidi"/>
      <w:i/>
      <w:iCs/>
      <w:color w:val="4F81BD" w:themeColor="accent1"/>
      <w:sz w:val="240"/>
      <w:szCs w:val="240"/>
      <w:bdr w:val="none" w:sz="0" w:space="0" w:color="auto" w:frame="1"/>
      <w:lang w:eastAsia="sr-Latn-CS"/>
    </w:rPr>
  </w:style>
  <w:style w:type="paragraph" w:styleId="Naslov">
    <w:name w:val="Title"/>
    <w:basedOn w:val="Normal"/>
    <w:next w:val="Normal"/>
    <w:link w:val="NaslovChar"/>
    <w:uiPriority w:val="10"/>
    <w:qFormat/>
    <w:rsid w:val="003371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33710A"/>
    <w:rPr>
      <w:rFonts w:asciiTheme="majorHAnsi" w:eastAsiaTheme="majorEastAsia" w:hAnsiTheme="majorHAnsi" w:cstheme="majorBidi"/>
      <w:b/>
      <w:bCs/>
      <w:color w:val="17365D" w:themeColor="text2" w:themeShade="BF"/>
      <w:spacing w:val="5"/>
      <w:kern w:val="28"/>
      <w:sz w:val="52"/>
      <w:szCs w:val="52"/>
      <w:bdr w:val="none" w:sz="0" w:space="0" w:color="auto" w:frame="1"/>
      <w:lang w:eastAsia="sr-Latn-C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71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33710A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  <w:bdr w:val="none" w:sz="0" w:space="0" w:color="auto" w:frame="1"/>
      <w:lang w:eastAsia="sr-Latn-CS"/>
    </w:rPr>
  </w:style>
  <w:style w:type="character" w:styleId="Suptilnonaglaavanje">
    <w:name w:val="Subtle Emphasis"/>
    <w:basedOn w:val="Podrazumevanifontpasusa"/>
    <w:uiPriority w:val="19"/>
    <w:qFormat/>
    <w:rsid w:val="003371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cp:lastPrinted>2015-11-10T09:38:00Z</cp:lastPrinted>
  <dcterms:created xsi:type="dcterms:W3CDTF">2015-11-09T22:32:00Z</dcterms:created>
  <dcterms:modified xsi:type="dcterms:W3CDTF">2015-11-10T21:00:00Z</dcterms:modified>
</cp:coreProperties>
</file>